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000"/>
      </w:tblPr>
      <w:tblGrid>
        <w:gridCol w:w="4535"/>
        <w:gridCol w:w="4535"/>
      </w:tblGrid>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Pr>
                <w:rFonts w:ascii="Times New Roman" w:hAnsi="Times New Roman" w:cs="Times New Roman"/>
                <w:b/>
                <w:sz w:val="24"/>
                <w:szCs w:val="24"/>
              </w:rPr>
              <w:t>Согласие</w:t>
            </w:r>
            <w:r w:rsidRPr="00322EBB">
              <w:rPr>
                <w:rFonts w:ascii="Times New Roman" w:hAnsi="Times New Roman" w:cs="Times New Roman"/>
                <w:b/>
                <w:sz w:val="24"/>
                <w:szCs w:val="24"/>
              </w:rPr>
              <w:t xml:space="preserve"> субъекта персональных данных на обработку</w:t>
            </w:r>
          </w:p>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b/>
                <w:sz w:val="24"/>
                <w:szCs w:val="24"/>
              </w:rPr>
              <w:t>и передачу оператором персональных данных третьим лицам</w:t>
            </w:r>
          </w:p>
        </w:tc>
      </w:tr>
      <w:tr w:rsidR="00322EBB" w:rsidRPr="00322EBB" w:rsidTr="00322EBB">
        <w:tc>
          <w:tcPr>
            <w:tcW w:w="9070" w:type="dxa"/>
            <w:gridSpan w:val="2"/>
          </w:tcPr>
          <w:p w:rsidR="00322EBB" w:rsidRPr="00322EBB" w:rsidRDefault="00322EBB">
            <w:pPr>
              <w:pStyle w:val="ConsPlusNormal"/>
              <w:outlineLvl w:val="0"/>
              <w:rPr>
                <w:rFonts w:ascii="Times New Roman" w:hAnsi="Times New Roman" w:cs="Times New Roman"/>
                <w:sz w:val="24"/>
                <w:szCs w:val="24"/>
              </w:rPr>
            </w:pP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(фамилия, имя, отчество (при наличии),</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зарегистрированный(-</w:t>
            </w:r>
            <w:proofErr w:type="spellStart"/>
            <w:r w:rsidRPr="00322EBB">
              <w:rPr>
                <w:rFonts w:ascii="Times New Roman" w:hAnsi="Times New Roman" w:cs="Times New Roman"/>
                <w:sz w:val="24"/>
                <w:szCs w:val="24"/>
              </w:rPr>
              <w:t>ая</w:t>
            </w:r>
            <w:proofErr w:type="spellEnd"/>
            <w:r w:rsidRPr="00322EBB">
              <w:rPr>
                <w:rFonts w:ascii="Times New Roman" w:hAnsi="Times New Roman" w:cs="Times New Roman"/>
                <w:sz w:val="24"/>
                <w:szCs w:val="24"/>
              </w:rPr>
              <w:t>) по адресу: 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tc>
      </w:tr>
      <w:tr w:rsidR="00322EBB" w:rsidRPr="00322EBB" w:rsidTr="00322EBB">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паспорт серия _______ N ______________,</w:t>
            </w:r>
          </w:p>
        </w:tc>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выдан ______________________________</w:t>
            </w:r>
          </w:p>
        </w:tc>
      </w:tr>
      <w:tr w:rsidR="00322EBB" w:rsidRPr="00322EBB" w:rsidTr="00322EBB">
        <w:tc>
          <w:tcPr>
            <w:tcW w:w="4535" w:type="dxa"/>
          </w:tcPr>
          <w:p w:rsidR="00322EBB" w:rsidRPr="00322EBB" w:rsidRDefault="00322EBB">
            <w:pPr>
              <w:pStyle w:val="ConsPlusNormal"/>
              <w:rPr>
                <w:rFonts w:ascii="Times New Roman" w:hAnsi="Times New Roman" w:cs="Times New Roman"/>
                <w:sz w:val="24"/>
                <w:szCs w:val="24"/>
              </w:rPr>
            </w:pPr>
          </w:p>
        </w:tc>
        <w:tc>
          <w:tcPr>
            <w:tcW w:w="4535" w:type="dxa"/>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(кем и когда)</w:t>
            </w:r>
          </w:p>
        </w:tc>
      </w:tr>
      <w:tr w:rsidR="00322EBB" w:rsidRPr="00322EBB" w:rsidTr="00922FF6">
        <w:trPr>
          <w:trHeight w:val="1950"/>
        </w:trPr>
        <w:tc>
          <w:tcPr>
            <w:tcW w:w="9070" w:type="dxa"/>
            <w:gridSpan w:val="2"/>
          </w:tcPr>
          <w:p w:rsidR="00322EBB" w:rsidRPr="00322EBB" w:rsidRDefault="00322EBB" w:rsidP="00922FF6">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rsidP="00922FF6">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0F3A1C" w:rsidRDefault="00322EBB" w:rsidP="00922FF6">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 xml:space="preserve">руководствуясь </w:t>
            </w:r>
            <w:hyperlink r:id="rId4" w:history="1">
              <w:r w:rsidRPr="00322EBB">
                <w:rPr>
                  <w:rFonts w:ascii="Times New Roman" w:hAnsi="Times New Roman" w:cs="Times New Roman"/>
                  <w:color w:val="000000" w:themeColor="text1"/>
                  <w:sz w:val="24"/>
                  <w:szCs w:val="24"/>
                </w:rPr>
                <w:t>п. 1 ст. 8</w:t>
              </w:r>
            </w:hyperlink>
            <w:r w:rsidRPr="00322EBB">
              <w:rPr>
                <w:rFonts w:ascii="Times New Roman" w:hAnsi="Times New Roman" w:cs="Times New Roman"/>
                <w:color w:val="000000" w:themeColor="text1"/>
                <w:sz w:val="24"/>
                <w:szCs w:val="24"/>
              </w:rPr>
              <w:t xml:space="preserve">, </w:t>
            </w:r>
            <w:hyperlink r:id="rId5" w:history="1">
              <w:r w:rsidRPr="00322EBB">
                <w:rPr>
                  <w:rFonts w:ascii="Times New Roman" w:hAnsi="Times New Roman" w:cs="Times New Roman"/>
                  <w:color w:val="000000" w:themeColor="text1"/>
                  <w:sz w:val="24"/>
                  <w:szCs w:val="24"/>
                </w:rPr>
                <w:t>ст. 9</w:t>
              </w:r>
            </w:hyperlink>
            <w:r w:rsidRPr="00322EBB">
              <w:rPr>
                <w:rFonts w:ascii="Times New Roman" w:hAnsi="Times New Roman" w:cs="Times New Roman"/>
                <w:color w:val="000000" w:themeColor="text1"/>
                <w:sz w:val="24"/>
                <w:szCs w:val="24"/>
              </w:rPr>
              <w:t xml:space="preserve">, </w:t>
            </w:r>
            <w:hyperlink r:id="rId6" w:history="1">
              <w:r w:rsidRPr="00322EBB">
                <w:rPr>
                  <w:rFonts w:ascii="Times New Roman" w:hAnsi="Times New Roman" w:cs="Times New Roman"/>
                  <w:color w:val="000000" w:themeColor="text1"/>
                  <w:sz w:val="24"/>
                  <w:szCs w:val="24"/>
                </w:rPr>
                <w:t>п. 2 ч. 2 ст. 22</w:t>
              </w:r>
            </w:hyperlink>
            <w:r w:rsidRPr="00322EBB">
              <w:rPr>
                <w:rFonts w:ascii="Times New Roman" w:hAnsi="Times New Roman" w:cs="Times New Roman"/>
                <w:color w:val="000000" w:themeColor="text1"/>
                <w:sz w:val="24"/>
                <w:szCs w:val="24"/>
              </w:rPr>
              <w:t xml:space="preserve">, </w:t>
            </w:r>
            <w:hyperlink r:id="rId7" w:history="1">
              <w:r w:rsidRPr="00322EBB">
                <w:rPr>
                  <w:rFonts w:ascii="Times New Roman" w:hAnsi="Times New Roman" w:cs="Times New Roman"/>
                  <w:color w:val="000000" w:themeColor="text1"/>
                  <w:sz w:val="24"/>
                  <w:szCs w:val="24"/>
                </w:rPr>
                <w:t>ч. 3 ст. 23</w:t>
              </w:r>
            </w:hyperlink>
            <w:r w:rsidRPr="00322EBB">
              <w:rPr>
                <w:rFonts w:ascii="Times New Roman" w:hAnsi="Times New Roman" w:cs="Times New Roman"/>
                <w:color w:val="000000" w:themeColor="text1"/>
                <w:sz w:val="24"/>
                <w:szCs w:val="24"/>
              </w:rPr>
              <w:t xml:space="preserve"> </w:t>
            </w:r>
            <w:r w:rsidRPr="00322EBB">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Pr="00322EBB">
              <w:rPr>
                <w:rFonts w:ascii="Times New Roman" w:hAnsi="Times New Roman" w:cs="Times New Roman"/>
                <w:sz w:val="24"/>
                <w:szCs w:val="24"/>
              </w:rPr>
              <w:t>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p w:rsidR="00322EBB" w:rsidRPr="00922FF6" w:rsidRDefault="00922FF6" w:rsidP="00922FF6">
            <w:pPr>
              <w:pStyle w:val="ConsPlusNormal"/>
              <w:jc w:val="center"/>
              <w:rPr>
                <w:rFonts w:ascii="Times New Roman" w:hAnsi="Times New Roman" w:cs="Times New Roman"/>
                <w:sz w:val="26"/>
                <w:szCs w:val="26"/>
                <w:u w:val="single"/>
              </w:rPr>
            </w:pPr>
            <w:r w:rsidRPr="00922FF6">
              <w:rPr>
                <w:rFonts w:ascii="Times New Roman" w:hAnsi="Times New Roman" w:cs="Times New Roman"/>
                <w:sz w:val="26"/>
                <w:szCs w:val="26"/>
                <w:u w:val="single"/>
              </w:rPr>
              <w:t>МКУ «ЦБ УО МО Выселковский район»</w:t>
            </w:r>
          </w:p>
          <w:p w:rsidR="00922FF6" w:rsidRPr="00922FF6" w:rsidRDefault="00922FF6" w:rsidP="00922FF6">
            <w:pPr>
              <w:pStyle w:val="ConsPlusNormal"/>
              <w:jc w:val="center"/>
              <w:rPr>
                <w:rFonts w:ascii="Times New Roman" w:hAnsi="Times New Roman" w:cs="Times New Roman"/>
                <w:sz w:val="28"/>
                <w:szCs w:val="28"/>
                <w:u w:val="single"/>
              </w:rPr>
            </w:pPr>
            <w:r w:rsidRPr="00322EBB">
              <w:rPr>
                <w:rFonts w:ascii="Times New Roman" w:hAnsi="Times New Roman" w:cs="Times New Roman"/>
                <w:sz w:val="24"/>
                <w:szCs w:val="24"/>
              </w:rPr>
              <w:t>(наименование Оператора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моих персональных данных, включающих: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22FF6" w:rsidRPr="00922FF6" w:rsidRDefault="00322EBB" w:rsidP="00922FF6">
            <w:pPr>
              <w:pStyle w:val="ConsPlusNormal"/>
              <w:ind w:firstLine="283"/>
              <w:jc w:val="center"/>
              <w:rPr>
                <w:rFonts w:ascii="Times New Roman" w:hAnsi="Times New Roman" w:cs="Times New Roman"/>
                <w:sz w:val="26"/>
                <w:szCs w:val="26"/>
                <w:u w:val="single"/>
              </w:rPr>
            </w:pPr>
            <w:r w:rsidRPr="00922FF6">
              <w:rPr>
                <w:rFonts w:ascii="Times New Roman" w:hAnsi="Times New Roman" w:cs="Times New Roman"/>
                <w:sz w:val="26"/>
                <w:szCs w:val="26"/>
                <w:u w:val="single"/>
              </w:rPr>
              <w:t>в целях учета бюджетных и денежных обязательств</w:t>
            </w:r>
          </w:p>
          <w:p w:rsidR="00322EBB" w:rsidRPr="00922FF6" w:rsidRDefault="00322EBB" w:rsidP="00922FF6">
            <w:pPr>
              <w:pStyle w:val="ConsPlusNormal"/>
              <w:ind w:firstLine="283"/>
              <w:jc w:val="center"/>
              <w:rPr>
                <w:rFonts w:ascii="Times New Roman" w:hAnsi="Times New Roman" w:cs="Times New Roman"/>
                <w:sz w:val="26"/>
                <w:szCs w:val="26"/>
                <w:u w:val="single"/>
              </w:rPr>
            </w:pPr>
            <w:r w:rsidRPr="00922FF6">
              <w:rPr>
                <w:rFonts w:ascii="Times New Roman" w:hAnsi="Times New Roman" w:cs="Times New Roman"/>
                <w:sz w:val="26"/>
                <w:szCs w:val="26"/>
                <w:u w:val="single"/>
              </w:rPr>
              <w:t>и санкционирования оплаты денежных обязательств</w:t>
            </w:r>
          </w:p>
          <w:p w:rsidR="00922FF6" w:rsidRPr="00922FF6" w:rsidRDefault="00922FF6" w:rsidP="00922FF6">
            <w:pPr>
              <w:pStyle w:val="ConsPlusNormal"/>
              <w:ind w:firstLine="283"/>
              <w:jc w:val="center"/>
              <w:rPr>
                <w:rFonts w:ascii="Times New Roman" w:hAnsi="Times New Roman" w:cs="Times New Roman"/>
                <w:sz w:val="28"/>
                <w:szCs w:val="28"/>
              </w:rPr>
            </w:pPr>
            <w:r w:rsidRPr="00322EBB">
              <w:rPr>
                <w:rFonts w:ascii="Times New Roman" w:hAnsi="Times New Roman" w:cs="Times New Roman"/>
                <w:sz w:val="24"/>
                <w:szCs w:val="24"/>
              </w:rPr>
              <w:t>(цель обработки персональных данных)</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tc>
      </w:tr>
      <w:tr w:rsidR="00322EBB" w:rsidRPr="00322EBB" w:rsidTr="00322EBB">
        <w:tc>
          <w:tcPr>
            <w:tcW w:w="9070" w:type="dxa"/>
            <w:gridSpan w:val="2"/>
          </w:tcPr>
          <w:p w:rsidR="00322EBB" w:rsidRPr="00322EBB" w:rsidRDefault="00322EBB" w:rsidP="00322EBB">
            <w:pPr>
              <w:pStyle w:val="ConsPlusNormal"/>
              <w:ind w:firstLine="364"/>
              <w:jc w:val="both"/>
              <w:rPr>
                <w:rFonts w:ascii="Times New Roman" w:hAnsi="Times New Roman" w:cs="Times New Roman"/>
                <w:sz w:val="24"/>
                <w:szCs w:val="24"/>
              </w:rPr>
            </w:pPr>
            <w:r w:rsidRPr="00322EBB">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322EBB" w:rsidRPr="00322EBB" w:rsidRDefault="00922FF6">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М</w:t>
            </w:r>
            <w:r w:rsidR="00322EBB" w:rsidRPr="00322EBB">
              <w:rPr>
                <w:rFonts w:ascii="Times New Roman" w:hAnsi="Times New Roman" w:cs="Times New Roman"/>
                <w:sz w:val="24"/>
                <w:szCs w:val="24"/>
              </w:rPr>
              <w:t xml:space="preserve">инистерством финансов Краснодарского края, расположенным адресу: </w:t>
            </w:r>
            <w:r w:rsidR="00322EBB">
              <w:rPr>
                <w:rFonts w:ascii="Times New Roman" w:hAnsi="Times New Roman" w:cs="Times New Roman"/>
                <w:sz w:val="24"/>
                <w:szCs w:val="24"/>
              </w:rPr>
              <w:t xml:space="preserve">                                   </w:t>
            </w:r>
            <w:r w:rsidR="00322EBB" w:rsidRPr="00322EBB">
              <w:rPr>
                <w:rFonts w:ascii="Times New Roman" w:hAnsi="Times New Roman" w:cs="Times New Roman"/>
                <w:sz w:val="24"/>
                <w:szCs w:val="24"/>
              </w:rPr>
              <w:t xml:space="preserve">г. Краснодар, ул. </w:t>
            </w:r>
            <w:proofErr w:type="gramStart"/>
            <w:r w:rsidR="00322EBB" w:rsidRPr="00322EBB">
              <w:rPr>
                <w:rFonts w:ascii="Times New Roman" w:hAnsi="Times New Roman" w:cs="Times New Roman"/>
                <w:sz w:val="24"/>
                <w:szCs w:val="24"/>
              </w:rPr>
              <w:t>Красная</w:t>
            </w:r>
            <w:proofErr w:type="gramEnd"/>
            <w:r w:rsidR="00322EBB" w:rsidRPr="00322EBB">
              <w:rPr>
                <w:rFonts w:ascii="Times New Roman" w:hAnsi="Times New Roman" w:cs="Times New Roman"/>
                <w:sz w:val="24"/>
                <w:szCs w:val="24"/>
              </w:rPr>
              <w:t>, д. 35;</w:t>
            </w:r>
          </w:p>
          <w:p w:rsid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 xml:space="preserve">Управлением Федерального казначейства по Краснодарскому краю, </w:t>
            </w:r>
            <w:r w:rsidRPr="00322EBB">
              <w:rPr>
                <w:rFonts w:ascii="Times New Roman" w:hAnsi="Times New Roman" w:cs="Times New Roman"/>
                <w:sz w:val="24"/>
                <w:szCs w:val="24"/>
              </w:rPr>
              <w:lastRenderedPageBreak/>
              <w:t xml:space="preserve">расположенным по адресу: </w:t>
            </w:r>
            <w:proofErr w:type="gramStart"/>
            <w:r w:rsidRPr="00322EBB">
              <w:rPr>
                <w:rFonts w:ascii="Times New Roman" w:hAnsi="Times New Roman" w:cs="Times New Roman"/>
                <w:sz w:val="24"/>
                <w:szCs w:val="24"/>
              </w:rPr>
              <w:t>г</w:t>
            </w:r>
            <w:proofErr w:type="gramEnd"/>
            <w:r w:rsidRPr="00322EBB">
              <w:rPr>
                <w:rFonts w:ascii="Times New Roman" w:hAnsi="Times New Roman" w:cs="Times New Roman"/>
                <w:sz w:val="24"/>
                <w:szCs w:val="24"/>
              </w:rPr>
              <w:t xml:space="preserve">. Краснодар, ул. </w:t>
            </w:r>
            <w:proofErr w:type="spellStart"/>
            <w:r w:rsidRPr="00322EBB">
              <w:rPr>
                <w:rFonts w:ascii="Times New Roman" w:hAnsi="Times New Roman" w:cs="Times New Roman"/>
                <w:sz w:val="24"/>
                <w:szCs w:val="24"/>
              </w:rPr>
              <w:t>Карасунская</w:t>
            </w:r>
            <w:proofErr w:type="spellEnd"/>
            <w:r w:rsidRPr="00322EBB">
              <w:rPr>
                <w:rFonts w:ascii="Times New Roman" w:hAnsi="Times New Roman" w:cs="Times New Roman"/>
                <w:sz w:val="24"/>
                <w:szCs w:val="24"/>
              </w:rPr>
              <w:t>, д. 155.</w:t>
            </w:r>
          </w:p>
          <w:p w:rsidR="00922FF6" w:rsidRDefault="00922FF6">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Финансовым управлением администрации муниципального образования Выселковский район, расположенным по адресу: ст. Выселки, ул. Ленина, 37</w:t>
            </w:r>
          </w:p>
          <w:p w:rsidR="00922FF6" w:rsidRPr="00322EBB" w:rsidRDefault="00922FF6">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Отдел</w:t>
            </w:r>
            <w:r w:rsidR="00345ED4">
              <w:rPr>
                <w:rFonts w:ascii="Times New Roman" w:hAnsi="Times New Roman" w:cs="Times New Roman"/>
                <w:sz w:val="24"/>
                <w:szCs w:val="24"/>
              </w:rPr>
              <w:t>ом</w:t>
            </w:r>
            <w:r>
              <w:rPr>
                <w:rFonts w:ascii="Times New Roman" w:hAnsi="Times New Roman" w:cs="Times New Roman"/>
                <w:sz w:val="24"/>
                <w:szCs w:val="24"/>
              </w:rPr>
              <w:t xml:space="preserve"> № 23  </w:t>
            </w:r>
            <w:r w:rsidRPr="00322EBB">
              <w:rPr>
                <w:rFonts w:ascii="Times New Roman" w:hAnsi="Times New Roman" w:cs="Times New Roman"/>
                <w:sz w:val="24"/>
                <w:szCs w:val="24"/>
              </w:rPr>
              <w:t>Управлением Федерального казначейства по Краснодарскому краю, расположенным по адресу:</w:t>
            </w:r>
            <w:r>
              <w:rPr>
                <w:rFonts w:ascii="Times New Roman" w:hAnsi="Times New Roman" w:cs="Times New Roman"/>
                <w:sz w:val="24"/>
                <w:szCs w:val="24"/>
              </w:rPr>
              <w:t xml:space="preserve"> ст. Выселки, пер. Фрунзе, 7.</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Срок хранения моих персональных данных соответствует сроку хранения первичных документов и составляет 6 лет.</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Настоящее согласие дано мной добровольно и действует бессрочно.</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lastRenderedPageBreak/>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(Ф.И.О. субъекта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а) прекратить их обработку в течение периода времени, необходимого для завершения взаиморасчетов по оплате;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tc>
      </w:tr>
    </w:tbl>
    <w:p w:rsidR="00D4441C" w:rsidRDefault="00D4441C"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322EBB" w:rsidRP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(И.О. Фамилия)</w:t>
      </w:r>
    </w:p>
    <w:sectPr w:rsidR="00322EBB" w:rsidRPr="00322EBB" w:rsidSect="00975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EBB"/>
    <w:rsid w:val="000F3A1C"/>
    <w:rsid w:val="00322EBB"/>
    <w:rsid w:val="00345ED4"/>
    <w:rsid w:val="008904ED"/>
    <w:rsid w:val="00922FF6"/>
    <w:rsid w:val="00A11F00"/>
    <w:rsid w:val="00D4441C"/>
    <w:rsid w:val="00DA7170"/>
    <w:rsid w:val="00F30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EB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90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04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hyperlink" Target="consultantplus://offline/ref=25021C931FC47A9DC0FED1EF17F9E505FCD5D92D25AFD059A046F6FCCCBEB464C8A2D6BE1F65400BF220C5EC2FD306E5634AA68CFDA884D2LDKB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Екатерина Олеговна</dc:creator>
  <cp:keywords/>
  <dc:description/>
  <cp:lastModifiedBy>Пользователь</cp:lastModifiedBy>
  <cp:revision>6</cp:revision>
  <cp:lastPrinted>2021-04-21T07:25:00Z</cp:lastPrinted>
  <dcterms:created xsi:type="dcterms:W3CDTF">2020-10-06T06:56:00Z</dcterms:created>
  <dcterms:modified xsi:type="dcterms:W3CDTF">2021-12-24T06:42:00Z</dcterms:modified>
</cp:coreProperties>
</file>